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82" w:type="dxa"/>
          <w:left w:w="95" w:type="dxa"/>
          <w:bottom w:w="82" w:type="dxa"/>
          <w:right w:w="95" w:type="dxa"/>
        </w:tblCellMar>
        <w:tblLook w:val="04a0"/>
      </w:tblPr>
      <w:tblGrid>
        <w:gridCol w:w="5232"/>
        <w:gridCol w:w="5233"/>
      </w:tblGrid>
      <w:tr>
        <w:trPr/>
        <w:tc>
          <w:tcPr>
            <w:tcW w:w="10465" w:type="dxa"/>
            <w:gridSpan w:val="2"/>
            <w:tcBorders/>
            <w:shd w:color="auto" w:fill="FFFFFF" w:val="clear"/>
          </w:tcPr>
          <w:p>
            <w:pPr>
              <w:pStyle w:val="Normal"/>
              <w:jc w:val="center"/>
              <w:rPr>
                <w:rFonts w:ascii="inherit" w:hAnsi="inherit" w:cs="Arial"/>
                <w:color w:val="4A4A4A"/>
                <w:sz w:val="25"/>
                <w:szCs w:val="25"/>
              </w:rPr>
            </w:pPr>
            <w:r>
              <w:rPr>
                <w:rFonts w:cs="Arial" w:ascii="inherit" w:hAnsi="inherit"/>
                <w:b/>
                <w:bCs/>
                <w:color w:val="4A4A4A"/>
                <w:sz w:val="25"/>
              </w:rPr>
              <w:t>Информация об операциях с целевыми средствами из бюджета</w:t>
            </w:r>
          </w:p>
        </w:tc>
      </w:tr>
      <w:tr>
        <w:trPr/>
        <w:tc>
          <w:tcPr>
            <w:tcW w:w="10465" w:type="dxa"/>
            <w:gridSpan w:val="2"/>
            <w:tcBorders/>
            <w:shd w:color="auto" w:fill="FFFFFF" w:val="clear"/>
          </w:tcPr>
          <w:p>
            <w:pPr>
              <w:pStyle w:val="Normal"/>
              <w:jc w:val="center"/>
              <w:rPr>
                <w:rFonts w:ascii="inherit" w:hAnsi="inherit" w:cs="Arial"/>
                <w:color w:val="4A4A4A"/>
                <w:sz w:val="20"/>
              </w:rPr>
            </w:pPr>
            <w:r>
              <w:rPr>
                <w:rFonts w:cs="Arial" w:ascii="inherit" w:hAnsi="inherit"/>
                <w:b/>
                <w:bCs/>
                <w:color w:val="4A4A4A"/>
                <w:sz w:val="20"/>
              </w:rPr>
              <w:t>(Изменение №11)</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Дата документа</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31.07.2023</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Дата утверждения</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28.07.2023</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Финансовый год</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2023</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Полное наименование учреждения</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МУНИЦИПАЛЬНОЕ БЮДЖЕТНОЕ ОБЩЕОБРАЗОВАТЕЛЬНОЕ УЧРЕЖДЕНИЕ Г. МУРМАНСКА "СРЕДНЯЯ ОБЩЕОБРАЗОВАТЕЛЬНАЯ ШКОЛА № 50"</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ИНН</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5190408309</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КПП</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519001001</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Валюта</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Рубль</w:t>
            </w:r>
          </w:p>
        </w:tc>
      </w:tr>
      <w:tr>
        <w:trPr/>
        <w:tc>
          <w:tcPr>
            <w:tcW w:w="5232" w:type="dxa"/>
            <w:tcBorders/>
            <w:shd w:color="auto" w:fill="FFFFFF" w:val="clear"/>
          </w:tcPr>
          <w:p>
            <w:pPr>
              <w:pStyle w:val="Normal"/>
              <w:rPr>
                <w:rFonts w:ascii="inherit" w:hAnsi="inherit" w:cs="Arial"/>
                <w:i/>
                <w:i/>
                <w:iCs/>
                <w:color w:val="4A4A4A"/>
                <w:sz w:val="16"/>
                <w:szCs w:val="16"/>
              </w:rPr>
            </w:pPr>
            <w:r>
              <w:rPr>
                <w:rFonts w:cs="Arial" w:ascii="inherit" w:hAnsi="inherit"/>
                <w:i/>
                <w:iCs/>
                <w:color w:val="4A4A4A"/>
                <w:sz w:val="16"/>
                <w:szCs w:val="16"/>
              </w:rPr>
              <w:t>Сформировано</w:t>
            </w:r>
          </w:p>
        </w:tc>
        <w:tc>
          <w:tcPr>
            <w:tcW w:w="5233"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Учреждением - МУНИЦИПАЛЬНОЕ БЮДЖЕТНОЕ ОБЩЕОБРАЗОВАТЕЛЬНОЕ УЧРЕЖДЕНИЕ Г. МУРМАНСКА "СРЕДНЯЯ ОБЩЕОБРАЗОВАТЕЛЬНАЯ ШКОЛА № 50"</w:t>
              <w:br/>
              <w:t>ИНН 5190408309</w:t>
              <w:br/>
              <w:t>КПП 519001001</w:t>
            </w:r>
          </w:p>
        </w:tc>
      </w:tr>
    </w:tbl>
    <w:p>
      <w:pPr>
        <w:pStyle w:val="Normal"/>
        <w:rPr>
          <w:rFonts w:ascii="Times New Roman" w:hAnsi="Times New Roman"/>
          <w:vanish/>
          <w:sz w:val="24"/>
          <w:szCs w:val="24"/>
        </w:rPr>
      </w:pPr>
      <w:r>
        <w:rPr>
          <w:rFonts w:ascii="Times New Roman" w:hAnsi="Times New Roman"/>
          <w:vanish/>
          <w:sz w:val="24"/>
          <w:szCs w:val="24"/>
        </w:rPr>
      </w:r>
    </w:p>
    <w:tbl>
      <w:tblPr>
        <w:tblW w:w="5000" w:type="pct"/>
        <w:jc w:val="left"/>
        <w:tblInd w:w="0" w:type="dxa"/>
        <w:tblBorders/>
        <w:tblCellMar>
          <w:top w:w="82" w:type="dxa"/>
          <w:left w:w="95" w:type="dxa"/>
          <w:bottom w:w="82" w:type="dxa"/>
          <w:right w:w="95" w:type="dxa"/>
        </w:tblCellMar>
        <w:tblLook w:val="04a0"/>
      </w:tblPr>
      <w:tblGrid>
        <w:gridCol w:w="667"/>
        <w:gridCol w:w="822"/>
        <w:gridCol w:w="8229"/>
        <w:gridCol w:w="747"/>
      </w:tblGrid>
      <w:tr>
        <w:trPr/>
        <w:tc>
          <w:tcPr>
            <w:tcW w:w="9718" w:type="dxa"/>
            <w:gridSpan w:val="3"/>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Сумма планируемых поступлений на осуществление бюджетных инвестиций, ВСЕГО</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1 504 729,86</w:t>
            </w:r>
          </w:p>
        </w:tc>
      </w:tr>
      <w:tr>
        <w:trPr/>
        <w:tc>
          <w:tcPr>
            <w:tcW w:w="9718" w:type="dxa"/>
            <w:gridSpan w:val="3"/>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В объекты капитального строительства и приобретаемого недвижимого имущества</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0,00</w:t>
            </w:r>
          </w:p>
        </w:tc>
      </w:tr>
      <w:tr>
        <w:trPr/>
        <w:tc>
          <w:tcPr>
            <w:tcW w:w="9718" w:type="dxa"/>
            <w:gridSpan w:val="3"/>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Плановые поступления по объектам капитального строительства</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0,00</w:t>
            </w:r>
          </w:p>
        </w:tc>
      </w:tr>
      <w:tr>
        <w:trPr/>
        <w:tc>
          <w:tcPr>
            <w:tcW w:w="9718" w:type="dxa"/>
            <w:gridSpan w:val="3"/>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Плановые поступления по объектам недвижимого имущеста</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0,00</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Код</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Код КОСГУ</w:t>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Наименование целевой субсидии</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Сумма</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95617</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956170 Обслуживание школьных стадионов, спортивных площадок, кортов, детских игровых площадок, расположенных на территориях общеобразовательных организаций</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150 000,00</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21999</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190 006,00</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22999</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956460 Компенсация расходов на оплату стоимости проезда к месту отдыха и</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601 551,00</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28999</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956420 Меры социальной поддержки педагогическим работникам в части выплат единовременного пособия</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8 058,00</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95613</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956130 Создание условий для поддержки обучающихся, имеющих повышенные образовательные и творческие способности</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4 256,00</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95601</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956010 Создание условий для поддержки обучающихся, имеющих повышенные образовательные и творческие способности</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187 173,59</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77080-22</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956450 Обеспечение выплат в муниципальных общеобразовательных организациях за счет средств иных межбюджетных трансферов из областного бюджета местным бюджетам, предоставляемых на обеспечение выплат педагогическим работникам муниципальных общеобразовательных организаций МО, реализующих программы начального общего, основного общего, среднего общего образования, в т.ч. адаптированные основные общеобразовательные программы, за выполнеие функций руководителя школьного спортивного клуба</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148 505,75</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21999</w:t>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956030 Организация времннного трудоустройства несовершеннолетних граждан в муниципальноые образовательные организации города Мурманск за счет средств областного бюджета</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t>215 179,52</w:t>
            </w:r>
          </w:p>
        </w:tc>
      </w:tr>
      <w:tr>
        <w:trPr/>
        <w:tc>
          <w:tcPr>
            <w:tcW w:w="667"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 w:type="dxa"/>
            <w:tcBorders/>
            <w:shd w:color="auto" w:fill="FFFFFF" w:val="clear"/>
          </w:tcPr>
          <w:p>
            <w:pPr>
              <w:pStyle w:val="Normal"/>
              <w:rPr>
                <w:rFonts w:ascii="inherit" w:hAnsi="inherit" w:cs="Arial"/>
                <w:color w:val="4A4A4A"/>
                <w:sz w:val="16"/>
                <w:szCs w:val="16"/>
              </w:rPr>
            </w:pPr>
            <w:r>
              <w:rPr>
                <w:rFonts w:cs="Arial" w:ascii="inherit" w:hAnsi="inherit"/>
                <w:color w:val="4A4A4A"/>
                <w:sz w:val="16"/>
                <w:szCs w:val="16"/>
              </w:rPr>
            </w:r>
          </w:p>
        </w:tc>
        <w:tc>
          <w:tcPr>
            <w:tcW w:w="8229" w:type="dxa"/>
            <w:tcBorders/>
            <w:shd w:color="auto" w:fill="FFFFFF" w:val="clear"/>
          </w:tcPr>
          <w:p>
            <w:pPr>
              <w:pStyle w:val="Normal"/>
              <w:jc w:val="center"/>
              <w:rPr>
                <w:rFonts w:ascii="inherit" w:hAnsi="inherit" w:cs="Arial"/>
                <w:color w:val="4A4A4A"/>
                <w:sz w:val="16"/>
                <w:szCs w:val="16"/>
              </w:rPr>
            </w:pPr>
            <w:r>
              <w:rPr>
                <w:rFonts w:cs="Arial" w:ascii="inherit" w:hAnsi="inherit"/>
                <w:b/>
                <w:bCs/>
                <w:color w:val="4A4A4A"/>
                <w:sz w:val="16"/>
              </w:rPr>
              <w:t>ИТОГО</w:t>
            </w:r>
          </w:p>
        </w:tc>
        <w:tc>
          <w:tcPr>
            <w:tcW w:w="747" w:type="dxa"/>
            <w:tcBorders/>
            <w:shd w:color="auto" w:fill="FFFFFF" w:val="clear"/>
          </w:tcPr>
          <w:p>
            <w:pPr>
              <w:pStyle w:val="Normal"/>
              <w:rPr>
                <w:rFonts w:ascii="inherit" w:hAnsi="inherit" w:cs="Arial"/>
                <w:color w:val="4A4A4A"/>
                <w:sz w:val="16"/>
                <w:szCs w:val="16"/>
              </w:rPr>
            </w:pPr>
            <w:r>
              <w:rPr>
                <w:rFonts w:cs="Arial" w:ascii="inherit" w:hAnsi="inherit"/>
                <w:b/>
                <w:bCs/>
                <w:color w:val="4A4A4A"/>
                <w:sz w:val="16"/>
              </w:rPr>
              <w:t>1 504 729,86</w:t>
            </w:r>
          </w:p>
        </w:tc>
      </w:tr>
    </w:tbl>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swiss"/>
    <w:pitch w:val="variable"/>
  </w:font>
  <w:font w:name="inherit">
    <w:charset w:val="01"/>
    <w:family w:val="roman"/>
    <w:pitch w:val="variable"/>
  </w:font>
</w:fonts>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62f3"/>
    <w:pPr>
      <w:widowControl/>
      <w:bidi w:val="0"/>
      <w:jc w:val="left"/>
    </w:pPr>
    <w:rPr>
      <w:rFonts w:ascii="Garamond" w:hAnsi="Garamond"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81caf"/>
    <w:rPr>
      <w:b/>
      <w:bCs/>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rsid w:val="00d262f3"/>
    <w:pPr>
      <w:ind w:left="708"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LibreOffice/5.4.0.3$MacOSX_X86_64 LibreOffice_project/7556cbc6811c9d992f4064ab9287069087d7f62c</Application>
  <Pages>1</Pages>
  <Words>271</Words>
  <Characters>2091</Characters>
  <CharactersWithSpaces>2306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2023-07-31T13:46:00Z</dcterms:created>
  <dc:creator>Мурсяев</dc:creator>
  <dc:description/>
  <dc:language>ru-RU</dc:language>
  <cp:lastModifiedBy>Мурсяев</cp:lastModifiedBy>
  <dcterms:modified xsi:type="dcterms:W3CDTF">2023-07-31T13:46:00Z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