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3"/>
        <w:gridCol w:w="5303"/>
      </w:tblGrid>
      <w:tr w:rsidR="00E7752B" w:rsidRPr="00E7752B" w:rsidTr="00E7752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7752B">
              <w:rPr>
                <w:rFonts w:ascii="inherit" w:hAnsi="inherit" w:cs="Arial"/>
                <w:b/>
                <w:bCs/>
                <w:color w:val="4A4A4A"/>
                <w:sz w:val="18"/>
              </w:rPr>
              <w:t>Информация об операциях с целевыми средствами из бюджета</w:t>
            </w:r>
          </w:p>
        </w:tc>
      </w:tr>
      <w:tr w:rsidR="00E7752B" w:rsidRPr="00E7752B" w:rsidTr="00E7752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jc w:val="center"/>
              <w:rPr>
                <w:rFonts w:ascii="inherit" w:hAnsi="inherit" w:cs="Arial"/>
                <w:color w:val="4A4A4A"/>
                <w:sz w:val="15"/>
                <w:szCs w:val="15"/>
              </w:rPr>
            </w:pPr>
            <w:r w:rsidRPr="00E7752B">
              <w:rPr>
                <w:rFonts w:ascii="inherit" w:hAnsi="inherit" w:cs="Arial"/>
                <w:b/>
                <w:bCs/>
                <w:color w:val="4A4A4A"/>
                <w:sz w:val="15"/>
              </w:rPr>
              <w:t>(Изменение №7)</w:t>
            </w:r>
          </w:p>
        </w:tc>
      </w:tr>
      <w:tr w:rsidR="00E7752B" w:rsidRPr="00E7752B" w:rsidTr="00E7752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i/>
                <w:iCs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i/>
                <w:iCs/>
                <w:color w:val="4A4A4A"/>
                <w:sz w:val="12"/>
                <w:szCs w:val="12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17.05.2023</w:t>
            </w:r>
          </w:p>
        </w:tc>
      </w:tr>
      <w:tr w:rsidR="00E7752B" w:rsidRPr="00E7752B" w:rsidTr="00E7752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i/>
                <w:iCs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i/>
                <w:iCs/>
                <w:color w:val="4A4A4A"/>
                <w:sz w:val="12"/>
                <w:szCs w:val="12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15.05.2023</w:t>
            </w:r>
          </w:p>
        </w:tc>
      </w:tr>
      <w:tr w:rsidR="00E7752B" w:rsidRPr="00E7752B" w:rsidTr="00E775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i/>
                <w:iCs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i/>
                <w:iCs/>
                <w:color w:val="4A4A4A"/>
                <w:sz w:val="12"/>
                <w:szCs w:val="12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2023</w:t>
            </w:r>
          </w:p>
        </w:tc>
      </w:tr>
      <w:tr w:rsidR="00E7752B" w:rsidRPr="00E7752B" w:rsidTr="00E775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i/>
                <w:iCs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i/>
                <w:iCs/>
                <w:color w:val="4A4A4A"/>
                <w:sz w:val="12"/>
                <w:szCs w:val="12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E7752B" w:rsidRPr="00E7752B" w:rsidTr="00E775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i/>
                <w:iCs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i/>
                <w:iCs/>
                <w:color w:val="4A4A4A"/>
                <w:sz w:val="12"/>
                <w:szCs w:val="12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5190408309</w:t>
            </w:r>
          </w:p>
        </w:tc>
      </w:tr>
      <w:tr w:rsidR="00E7752B" w:rsidRPr="00E7752B" w:rsidTr="00E775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i/>
                <w:iCs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i/>
                <w:iCs/>
                <w:color w:val="4A4A4A"/>
                <w:sz w:val="12"/>
                <w:szCs w:val="12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519001001</w:t>
            </w:r>
          </w:p>
        </w:tc>
      </w:tr>
      <w:tr w:rsidR="00E7752B" w:rsidRPr="00E7752B" w:rsidTr="00E775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i/>
                <w:iCs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i/>
                <w:iCs/>
                <w:color w:val="4A4A4A"/>
                <w:sz w:val="12"/>
                <w:szCs w:val="12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Рубль</w:t>
            </w:r>
          </w:p>
        </w:tc>
      </w:tr>
      <w:tr w:rsidR="00E7752B" w:rsidRPr="00E7752B" w:rsidTr="00E775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i/>
                <w:iCs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i/>
                <w:iCs/>
                <w:color w:val="4A4A4A"/>
                <w:sz w:val="12"/>
                <w:szCs w:val="12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br/>
              <w:t>ИНН 5190408309</w:t>
            </w: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br/>
              <w:t>КПП 519001001</w:t>
            </w:r>
          </w:p>
        </w:tc>
      </w:tr>
    </w:tbl>
    <w:p w:rsidR="00E7752B" w:rsidRPr="00E7752B" w:rsidRDefault="00E7752B" w:rsidP="00E7752B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"/>
        <w:gridCol w:w="640"/>
        <w:gridCol w:w="8867"/>
        <w:gridCol w:w="585"/>
      </w:tblGrid>
      <w:tr w:rsidR="00E7752B" w:rsidRPr="00E7752B" w:rsidTr="00E7752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b/>
                <w:bCs/>
                <w:color w:val="4A4A4A"/>
                <w:sz w:val="12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b/>
                <w:bCs/>
                <w:color w:val="4A4A4A"/>
                <w:sz w:val="12"/>
              </w:rPr>
              <w:t>1 278 089,34</w:t>
            </w:r>
          </w:p>
        </w:tc>
      </w:tr>
      <w:tr w:rsidR="00E7752B" w:rsidRPr="00E7752B" w:rsidTr="00E7752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b/>
                <w:bCs/>
                <w:color w:val="4A4A4A"/>
                <w:sz w:val="12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b/>
                <w:bCs/>
                <w:color w:val="4A4A4A"/>
                <w:sz w:val="12"/>
              </w:rPr>
              <w:t>0,00</w:t>
            </w:r>
          </w:p>
        </w:tc>
      </w:tr>
      <w:tr w:rsidR="00E7752B" w:rsidRPr="00E7752B" w:rsidTr="00E7752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b/>
                <w:bCs/>
                <w:color w:val="4A4A4A"/>
                <w:sz w:val="12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b/>
                <w:bCs/>
                <w:color w:val="4A4A4A"/>
                <w:sz w:val="12"/>
              </w:rPr>
              <w:t>0,00</w:t>
            </w:r>
          </w:p>
        </w:tc>
      </w:tr>
      <w:tr w:rsidR="00E7752B" w:rsidRPr="00E7752B" w:rsidTr="00E7752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proofErr w:type="gramStart"/>
            <w:r w:rsidRPr="00E7752B">
              <w:rPr>
                <w:rFonts w:ascii="inherit" w:hAnsi="inherit" w:cs="Arial"/>
                <w:b/>
                <w:bCs/>
                <w:color w:val="4A4A4A"/>
                <w:sz w:val="12"/>
              </w:rPr>
              <w:t xml:space="preserve">Плановые поступления по объектам недвижимого </w:t>
            </w:r>
            <w:proofErr w:type="spellStart"/>
            <w:r w:rsidRPr="00E7752B">
              <w:rPr>
                <w:rFonts w:ascii="inherit" w:hAnsi="inherit" w:cs="Arial"/>
                <w:b/>
                <w:bCs/>
                <w:color w:val="4A4A4A"/>
                <w:sz w:val="12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b/>
                <w:bCs/>
                <w:color w:val="4A4A4A"/>
                <w:sz w:val="12"/>
              </w:rPr>
              <w:t>0,00</w:t>
            </w:r>
          </w:p>
        </w:tc>
      </w:tr>
      <w:tr w:rsidR="00E7752B" w:rsidRPr="00E7752B" w:rsidTr="00E775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b/>
                <w:bCs/>
                <w:color w:val="4A4A4A"/>
                <w:sz w:val="12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b/>
                <w:bCs/>
                <w:color w:val="4A4A4A"/>
                <w:sz w:val="12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b/>
                <w:bCs/>
                <w:color w:val="4A4A4A"/>
                <w:sz w:val="12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b/>
                <w:bCs/>
                <w:color w:val="4A4A4A"/>
                <w:sz w:val="12"/>
              </w:rPr>
              <w:t>Сумма</w:t>
            </w:r>
          </w:p>
        </w:tc>
      </w:tr>
      <w:tr w:rsidR="00E7752B" w:rsidRPr="00E7752B" w:rsidTr="00E775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95617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956170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150 000,00</w:t>
            </w:r>
          </w:p>
        </w:tc>
      </w:tr>
      <w:tr w:rsidR="00E7752B" w:rsidRPr="00E7752B" w:rsidTr="00E775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956020 Организация временного трудоустройства несовершеннолетних граждан в муниципальные образовательные организации города Мурманска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152 206,00</w:t>
            </w:r>
          </w:p>
        </w:tc>
      </w:tr>
      <w:tr w:rsidR="00E7752B" w:rsidRPr="00E7752B" w:rsidTr="00E775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956460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601 551,00</w:t>
            </w:r>
          </w:p>
        </w:tc>
      </w:tr>
      <w:tr w:rsidR="00E7752B" w:rsidRPr="00E7752B" w:rsidTr="00E775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28999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956420 Меры социальной поддержки педагогическим работникам в части выплат единовременного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28 653,00</w:t>
            </w:r>
          </w:p>
        </w:tc>
      </w:tr>
      <w:tr w:rsidR="00E7752B" w:rsidRPr="00E7752B" w:rsidTr="00E775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95613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956130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10 000,00</w:t>
            </w:r>
          </w:p>
        </w:tc>
      </w:tr>
      <w:tr w:rsidR="00E7752B" w:rsidRPr="00E7752B" w:rsidTr="00E775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95601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956010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187 173,59</w:t>
            </w:r>
          </w:p>
        </w:tc>
      </w:tr>
      <w:tr w:rsidR="00E7752B" w:rsidRPr="00E7752B" w:rsidTr="00E775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77080-22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proofErr w:type="gramStart"/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 xml:space="preserve">956450 Обеспечение выплат в муниципальных общеобразовательных организациях за счет средств иных межбюджетных </w:t>
            </w:r>
            <w:proofErr w:type="spellStart"/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трансферов</w:t>
            </w:r>
            <w:proofErr w:type="spellEnd"/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 xml:space="preserve"> из областного бюджета местным бюджетам, предоставляемых на обеспечение выплат педагогическим работникам муниципальных общеобразовательных организаций МО, реализующих программы начального общего, основного общего, среднего общего образования, в т.ч. адаптированные основные общеобразовательные программы, за </w:t>
            </w:r>
            <w:proofErr w:type="spellStart"/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выполнеие</w:t>
            </w:r>
            <w:proofErr w:type="spellEnd"/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 xml:space="preserve"> функций руководителя школьного спортивного клуба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color w:val="4A4A4A"/>
                <w:sz w:val="12"/>
                <w:szCs w:val="12"/>
              </w:rPr>
              <w:t>148 505,75</w:t>
            </w:r>
          </w:p>
        </w:tc>
      </w:tr>
      <w:tr w:rsidR="00E7752B" w:rsidRPr="00E7752B" w:rsidTr="00E775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jc w:val="center"/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b/>
                <w:bCs/>
                <w:color w:val="4A4A4A"/>
                <w:sz w:val="1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0" w:type="dxa"/>
              <w:bottom w:w="60" w:type="dxa"/>
              <w:right w:w="70" w:type="dxa"/>
            </w:tcMar>
            <w:hideMark/>
          </w:tcPr>
          <w:p w:rsidR="00E7752B" w:rsidRPr="00E7752B" w:rsidRDefault="00E7752B" w:rsidP="00E7752B">
            <w:pPr>
              <w:rPr>
                <w:rFonts w:ascii="inherit" w:hAnsi="inherit" w:cs="Arial"/>
                <w:color w:val="4A4A4A"/>
                <w:sz w:val="12"/>
                <w:szCs w:val="12"/>
              </w:rPr>
            </w:pPr>
            <w:r w:rsidRPr="00E7752B">
              <w:rPr>
                <w:rFonts w:ascii="inherit" w:hAnsi="inherit" w:cs="Arial"/>
                <w:b/>
                <w:bCs/>
                <w:color w:val="4A4A4A"/>
                <w:sz w:val="12"/>
              </w:rPr>
              <w:t>1 278 089,34</w:t>
            </w: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752B"/>
    <w:rsid w:val="00306DD1"/>
    <w:rsid w:val="005D25D8"/>
    <w:rsid w:val="00A71F8F"/>
    <w:rsid w:val="00C720C4"/>
    <w:rsid w:val="00D262F3"/>
    <w:rsid w:val="00E7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E775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1</cp:revision>
  <dcterms:created xsi:type="dcterms:W3CDTF">2023-05-17T13:25:00Z</dcterms:created>
  <dcterms:modified xsi:type="dcterms:W3CDTF">2023-05-17T13:25:00Z</dcterms:modified>
</cp:coreProperties>
</file>