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"/>
        <w:gridCol w:w="14"/>
        <w:gridCol w:w="84"/>
        <w:gridCol w:w="186"/>
        <w:gridCol w:w="22"/>
        <w:gridCol w:w="10"/>
        <w:gridCol w:w="27"/>
        <w:gridCol w:w="245"/>
        <w:gridCol w:w="13"/>
        <w:gridCol w:w="29"/>
        <w:gridCol w:w="204"/>
        <w:gridCol w:w="49"/>
        <w:gridCol w:w="19"/>
        <w:gridCol w:w="35"/>
        <w:gridCol w:w="142"/>
        <w:gridCol w:w="100"/>
        <w:gridCol w:w="26"/>
        <w:gridCol w:w="37"/>
        <w:gridCol w:w="82"/>
        <w:gridCol w:w="150"/>
        <w:gridCol w:w="34"/>
        <w:gridCol w:w="38"/>
        <w:gridCol w:w="24"/>
        <w:gridCol w:w="199"/>
        <w:gridCol w:w="41"/>
        <w:gridCol w:w="7"/>
        <w:gridCol w:w="31"/>
        <w:gridCol w:w="216"/>
        <w:gridCol w:w="47"/>
        <w:gridCol w:w="201"/>
        <w:gridCol w:w="50"/>
        <w:gridCol w:w="55"/>
        <w:gridCol w:w="141"/>
        <w:gridCol w:w="101"/>
        <w:gridCol w:w="35"/>
        <w:gridCol w:w="28"/>
        <w:gridCol w:w="50"/>
        <w:gridCol w:w="31"/>
        <w:gridCol w:w="198"/>
        <w:gridCol w:w="48"/>
        <w:gridCol w:w="25"/>
        <w:gridCol w:w="225"/>
        <w:gridCol w:w="80"/>
        <w:gridCol w:w="167"/>
        <w:gridCol w:w="137"/>
        <w:gridCol w:w="213"/>
        <w:gridCol w:w="93"/>
        <w:gridCol w:w="257"/>
        <w:gridCol w:w="49"/>
        <w:gridCol w:w="302"/>
        <w:gridCol w:w="2"/>
        <w:gridCol w:w="126"/>
        <w:gridCol w:w="185"/>
        <w:gridCol w:w="43"/>
        <w:gridCol w:w="142"/>
        <w:gridCol w:w="103"/>
        <w:gridCol w:w="19"/>
        <w:gridCol w:w="226"/>
        <w:gridCol w:w="33"/>
        <w:gridCol w:w="42"/>
        <w:gridCol w:w="142"/>
        <w:gridCol w:w="28"/>
        <w:gridCol w:w="133"/>
        <w:gridCol w:w="59"/>
        <w:gridCol w:w="53"/>
        <w:gridCol w:w="193"/>
        <w:gridCol w:w="78"/>
        <w:gridCol w:w="39"/>
        <w:gridCol w:w="135"/>
        <w:gridCol w:w="355"/>
        <w:gridCol w:w="80"/>
        <w:gridCol w:w="10"/>
        <w:gridCol w:w="215"/>
        <w:gridCol w:w="80"/>
        <w:gridCol w:w="149"/>
        <w:gridCol w:w="89"/>
        <w:gridCol w:w="155"/>
        <w:gridCol w:w="149"/>
        <w:gridCol w:w="52"/>
        <w:gridCol w:w="169"/>
        <w:gridCol w:w="79"/>
        <w:gridCol w:w="91"/>
        <w:gridCol w:w="200"/>
        <w:gridCol w:w="11"/>
        <w:gridCol w:w="146"/>
        <w:gridCol w:w="115"/>
        <w:gridCol w:w="39"/>
        <w:gridCol w:w="206"/>
        <w:gridCol w:w="95"/>
        <w:gridCol w:w="85"/>
        <w:gridCol w:w="463"/>
        <w:gridCol w:w="301"/>
        <w:gridCol w:w="300"/>
        <w:gridCol w:w="89"/>
        <w:gridCol w:w="212"/>
        <w:gridCol w:w="168"/>
        <w:gridCol w:w="87"/>
        <w:gridCol w:w="360"/>
        <w:gridCol w:w="193"/>
        <w:gridCol w:w="76"/>
        <w:gridCol w:w="91"/>
        <w:gridCol w:w="302"/>
        <w:gridCol w:w="1666"/>
        <w:gridCol w:w="14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7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утверждающего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1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Мурманска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Ларина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февраля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89" w:type="dxa"/>
            <w:gridSpan w:val="10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ОПЕРАЦИЯХ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ЦЕЛЕВЫМИ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СУБСИДИЯМИ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2024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ОКУД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0501016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85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февраля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155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22.02.2024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представления</w:t>
            </w:r>
          </w:p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предыдущих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Сведений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08.02.2024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реестру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473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общеобразовательное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Мурманска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общеобразовательная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50"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21496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03480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5190408309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учреждения</w:t>
            </w:r>
          </w:p>
        </w:tc>
        <w:tc>
          <w:tcPr>
            <w:tcW w:w="8896" w:type="dxa"/>
            <w:gridSpan w:val="6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519001001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реестру</w:t>
            </w: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обособленного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разделения</w:t>
            </w: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учредителя</w:t>
            </w:r>
          </w:p>
        </w:tc>
        <w:tc>
          <w:tcPr>
            <w:tcW w:w="8896" w:type="dxa"/>
            <w:gridSpan w:val="6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Комитет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Мурманска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БК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03493010300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ведение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8896" w:type="dxa"/>
            <w:gridSpan w:val="6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Мурманской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области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КОФК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56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руб</w:t>
            </w:r>
          </w:p>
        </w:tc>
        <w:tc>
          <w:tcPr>
            <w:tcW w:w="4733" w:type="dxa"/>
            <w:gridSpan w:val="1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ОКЕИ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383</w:t>
            </w:r>
          </w:p>
        </w:tc>
      </w:tr>
    </w:tbl>
    <w:p w:rsidR="00000000" w:rsidRDefault="00D560F0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560F0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8"/>
        <w:gridCol w:w="540"/>
        <w:gridCol w:w="1439"/>
        <w:gridCol w:w="899"/>
        <w:gridCol w:w="1264"/>
        <w:gridCol w:w="724"/>
        <w:gridCol w:w="720"/>
        <w:gridCol w:w="1259"/>
        <w:gridCol w:w="1259"/>
        <w:gridCol w:w="1260"/>
        <w:gridCol w:w="1259"/>
        <w:gridCol w:w="12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Соглашение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Идентификатор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соглашения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ФАИП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Аналитический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выплат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Разрешенный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использованию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субсидий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ind w:left="60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дебиторской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задолженности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разрешенная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использованию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ind w:left="59"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Планируемые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года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использованию</w:t>
            </w: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8 +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9 + </w:t>
            </w: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10)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Планируемые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выплаты</w:t>
            </w:r>
          </w:p>
        </w:tc>
      </w:tr>
    </w:tbl>
    <w:p w:rsidR="00000000" w:rsidRDefault="00D560F0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"/>
          <w:szCs w:val="2"/>
        </w:rPr>
        <w:t> 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8"/>
        <w:gridCol w:w="540"/>
        <w:gridCol w:w="1439"/>
        <w:gridCol w:w="899"/>
        <w:gridCol w:w="1264"/>
        <w:gridCol w:w="724"/>
        <w:gridCol w:w="720"/>
        <w:gridCol w:w="1259"/>
        <w:gridCol w:w="1259"/>
        <w:gridCol w:w="1260"/>
        <w:gridCol w:w="1259"/>
        <w:gridCol w:w="12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Субвенция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местным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отдельным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помещений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956620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300 000.00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300 000.00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Мурманска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956020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152 206.00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152 206.00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Мурманска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956020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116 902.00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Мурманска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956020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35 304.00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педагогическим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пособия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956420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60 462.00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60 462.00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педагогическим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пособия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956420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60 462.00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Замена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оконных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блоков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окно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956210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16 134 000.00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16 134 000.00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Замена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оконных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блоков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окно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956210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16 134 000.00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Мурманска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956030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387 240.00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387 240.00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Мурманска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956030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297 419.00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Мурманска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956030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89 821.00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Субвенция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местным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отдельным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помещений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956620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300 000.00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стадионов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площадок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кортов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956170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145 000.00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145 000.00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стадионов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площадок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кортов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956170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145 000.00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Компенсация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стоимости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проезда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провоза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багажа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обратно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956460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931 894.00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931 894.00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Компенсация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стоимости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проезда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провоза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багажа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обратно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956460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931 894.00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местным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педагогическим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раб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отникам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Мурманской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адаптированные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общеобразовательные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руков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одителя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клуба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956450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439 621.00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439 621.00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местным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педагогическим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раб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отникам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Мурманской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адаптированные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общеобразовательные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руков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одителя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клуба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956450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337 650.53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местным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педагогическим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раб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отникам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Мурманской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адаптированные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общеобразовательные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руков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одителя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клуба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956450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101 970.47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956620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300 000.00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300 000.00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300 000.00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956170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145 000.00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145 000.00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145 000.00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956460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931 894.00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931 894.00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931 894.00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956450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439 621.00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439 621.00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439 621.00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956020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152 206.00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152 206.00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152 206.00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956420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60 462.00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60 462.00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60 462.00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956210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16 134 000.00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16 134 000.00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16 134 000.00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956030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387 240.00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387 240.00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387 240.00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18 550 423.00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18 550 423.00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18 550 423.00</w:t>
            </w:r>
          </w:p>
        </w:tc>
      </w:tr>
    </w:tbl>
    <w:p w:rsidR="00000000" w:rsidRDefault="00D560F0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tbl>
      <w:tblPr>
        <w:tblW w:w="0" w:type="auto"/>
        <w:tblInd w:w="-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3"/>
              <w:gridCol w:w="261"/>
              <w:gridCol w:w="1899"/>
              <w:gridCol w:w="76"/>
              <w:gridCol w:w="284"/>
              <w:gridCol w:w="76"/>
              <w:gridCol w:w="1108"/>
              <w:gridCol w:w="76"/>
              <w:gridCol w:w="1184"/>
              <w:gridCol w:w="76"/>
              <w:gridCol w:w="1440"/>
              <w:gridCol w:w="180"/>
              <w:gridCol w:w="153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008" w:type="dxa"/>
                  <w:gridSpan w:val="8"/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Руководитель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Начальник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Куница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008" w:type="dxa"/>
                  <w:gridSpan w:val="8"/>
                  <w:shd w:val="clear" w:color="auto" w:fill="FFFFFF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уполномоченное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лицо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160" w:type="dxa"/>
                  <w:gridSpan w:val="2"/>
                  <w:shd w:val="clear" w:color="auto" w:fill="FFFFFF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должность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gridSpan w:val="3"/>
                  <w:shd w:val="clear" w:color="auto" w:fill="FFFFFF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расшифровка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подписи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4168" w:type="dxa"/>
                  <w:gridSpan w:val="10"/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Руководитель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финансово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экономической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службы</w:t>
                  </w:r>
                </w:p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уполномоченное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лицо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544" w:type="dxa"/>
                  <w:gridSpan w:val="4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Репина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shd w:val="clear" w:color="auto" w:fill="FFFFFF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gridSpan w:val="4"/>
                  <w:shd w:val="clear" w:color="auto" w:fill="FFFFFF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shd w:val="clear" w:color="auto" w:fill="FFFFFF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расшифровка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подписи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shd w:val="clear" w:color="auto" w:fill="FFFFFF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gridSpan w:val="4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718" w:type="dxa"/>
                <w:cantSplit/>
              </w:trPr>
              <w:tc>
                <w:tcPr>
                  <w:tcW w:w="1985" w:type="dxa"/>
                  <w:gridSpan w:val="7"/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Ответственный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исполнитель</w:t>
                  </w: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экономист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Кончакова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245411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718" w:type="dxa"/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должность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фамилия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инициалы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FFFFFF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718" w:type="dxa"/>
                <w:cantSplit/>
              </w:trPr>
              <w:tc>
                <w:tcPr>
                  <w:tcW w:w="8488" w:type="dxa"/>
                  <w:gridSpan w:val="18"/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22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 февраля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2024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г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020"/>
              <w:gridCol w:w="180"/>
              <w:gridCol w:w="720"/>
              <w:gridCol w:w="1336"/>
              <w:gridCol w:w="283"/>
              <w:gridCol w:w="283"/>
              <w:gridCol w:w="78"/>
              <w:gridCol w:w="205"/>
              <w:gridCol w:w="283"/>
              <w:gridCol w:w="283"/>
              <w:gridCol w:w="283"/>
              <w:gridCol w:w="283"/>
              <w:gridCol w:w="27"/>
              <w:gridCol w:w="76"/>
              <w:gridCol w:w="644"/>
              <w:gridCol w:w="76"/>
              <w:gridCol w:w="1184"/>
              <w:gridCol w:w="76"/>
              <w:gridCol w:w="36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vMerge w:val="restart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16"/>
                  <w:vMerge w:val="restart"/>
                  <w:tcBorders>
                    <w:top w:val="dotDotDash" w:sz="12" w:space="0" w:color="000000"/>
                    <w:left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ОТМЕТКА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ТЕРРИТОРИАЛЬНОГО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ОРГАНА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ФЕДЕРАЛЬНОГО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КАЗНАЧЕЙСТВА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ПРИНЯТИИ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НАСТОЯЩИХ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СВЕДЕНИЙ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vMerge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16"/>
                  <w:vMerge/>
                  <w:tcBorders>
                    <w:top w:val="dotDotDash" w:sz="12" w:space="0" w:color="000000"/>
                    <w:left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gridSpan w:val="4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Ответственный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исполнитель</w:t>
                  </w:r>
                </w:p>
              </w:tc>
              <w:tc>
                <w:tcPr>
                  <w:tcW w:w="1364" w:type="dxa"/>
                  <w:gridSpan w:val="6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Специалист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разряда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Цвентарная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gridSpan w:val="4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  <w:gridSpan w:val="6"/>
                  <w:shd w:val="clear" w:color="auto" w:fill="FFFFFF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должность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shd w:val="clear" w:color="auto" w:fill="FFFFFF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shd w:val="clear" w:color="auto" w:fill="FFFFFF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расшифровка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подписи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6" w:type="dxa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849" w:type="dxa"/>
                  <w:gridSpan w:val="4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1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февраля</w:t>
                  </w: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" w:right="14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1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443" w:type="dxa"/>
                  <w:gridSpan w:val="7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left w:val="dotDotDash" w:sz="12" w:space="0" w:color="000000"/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gridSpan w:val="2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2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" w:right="1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1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443" w:type="dxa"/>
                  <w:gridSpan w:val="7"/>
                  <w:tcBorders>
                    <w:bottom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D560F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000000" w:rsidRDefault="00D560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60F0" w:rsidRDefault="00D560F0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  <w:highlight w:val="cyan"/>
        </w:rPr>
        <w:t> </w:t>
      </w:r>
      <w:bookmarkStart w:id="0" w:name="page_total_master0_1"/>
      <w:bookmarkStart w:id="1" w:name="page_total_1"/>
      <w:bookmarkEnd w:id="0"/>
      <w:bookmarkEnd w:id="1"/>
    </w:p>
    <w:sectPr w:rsidR="00D560F0">
      <w:headerReference w:type="default" r:id="rId6"/>
      <w:footerReference w:type="default" r:id="rId7"/>
      <w:pgSz w:w="16820" w:h="11900" w:orient="landscape"/>
      <w:pgMar w:top="560" w:right="440" w:bottom="420" w:left="1020" w:header="567" w:footer="42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F0" w:rsidRDefault="00D560F0">
      <w:pPr>
        <w:spacing w:after="0" w:line="240" w:lineRule="auto"/>
      </w:pPr>
      <w:r>
        <w:separator/>
      </w:r>
    </w:p>
  </w:endnote>
  <w:endnote w:type="continuationSeparator" w:id="0">
    <w:p w:rsidR="00D560F0" w:rsidRDefault="00D5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4" w:type="dxa"/>
      <w:tblLayout w:type="fixed"/>
      <w:tblCellMar>
        <w:left w:w="0" w:type="dxa"/>
        <w:right w:w="0" w:type="dxa"/>
      </w:tblCellMar>
      <w:tblLook w:val="0000"/>
    </w:tblPr>
    <w:tblGrid>
      <w:gridCol w:w="13680"/>
      <w:gridCol w:w="12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3680" w:type="dxa"/>
          <w:tcBorders>
            <w:top w:val="nil"/>
            <w:left w:val="nil"/>
            <w:bottom w:val="nil"/>
            <w:right w:val="single" w:sz="12" w:space="0" w:color="000000"/>
          </w:tcBorders>
          <w:shd w:val="clear" w:color="auto" w:fill="FFFFFF"/>
          <w:vAlign w:val="center"/>
        </w:tcPr>
        <w:p w:rsidR="00000000" w:rsidRDefault="00D560F0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Номер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000000"/>
              <w:sz w:val="14"/>
              <w:szCs w:val="14"/>
            </w:rPr>
            <w:t>страницы</w:t>
          </w:r>
        </w:p>
      </w:tc>
      <w:tc>
        <w:tcPr>
          <w:tcW w:w="1260" w:type="dxa"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</w:tcBorders>
          <w:shd w:val="clear" w:color="auto" w:fill="FFFFFF"/>
          <w:vAlign w:val="center"/>
        </w:tcPr>
        <w:p w:rsidR="00000000" w:rsidRDefault="00D560F0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pgNum/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3680" w:type="dxa"/>
          <w:tcBorders>
            <w:top w:val="nil"/>
            <w:left w:val="nil"/>
            <w:bottom w:val="nil"/>
            <w:right w:val="single" w:sz="12" w:space="0" w:color="000000"/>
          </w:tcBorders>
          <w:shd w:val="clear" w:color="auto" w:fill="FFFFFF"/>
          <w:vAlign w:val="center"/>
        </w:tcPr>
        <w:p w:rsidR="00000000" w:rsidRDefault="00D560F0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Всего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000000"/>
              <w:sz w:val="14"/>
              <w:szCs w:val="14"/>
            </w:rPr>
            <w:t>страниц</w:t>
          </w:r>
        </w:p>
      </w:tc>
      <w:tc>
        <w:tcPr>
          <w:tcW w:w="1260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FFFF"/>
          <w:vAlign w:val="center"/>
        </w:tcPr>
        <w:p w:rsidR="00000000" w:rsidRDefault="00D560F0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color w:val="000000"/>
              <w:sz w:val="14"/>
              <w:szCs w:val="14"/>
            </w:rPr>
            <w:fldChar w:fldCharType="separate"/>
          </w:r>
          <w:r w:rsidR="00AC0BF6">
            <w:rPr>
              <w:rFonts w:ascii="Arial" w:hAnsi="Arial" w:cs="Arial"/>
              <w:noProof/>
              <w:color w:val="000000"/>
              <w:sz w:val="14"/>
              <w:szCs w:val="14"/>
            </w:rPr>
            <w:t>4</w:t>
          </w:r>
          <w:r>
            <w:rPr>
              <w:rFonts w:ascii="Arial" w:hAnsi="Arial" w:cs="Arial"/>
              <w:color w:val="000000"/>
              <w:sz w:val="14"/>
              <w:szCs w:val="14"/>
            </w:rPr>
            <w:fldChar w:fldCharType="end"/>
          </w:r>
        </w:p>
      </w:tc>
    </w:tr>
  </w:tbl>
  <w:p w:rsidR="00000000" w:rsidRDefault="00D560F0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9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F0" w:rsidRDefault="00D560F0">
      <w:pPr>
        <w:spacing w:after="0" w:line="240" w:lineRule="auto"/>
      </w:pPr>
      <w:r>
        <w:separator/>
      </w:r>
    </w:p>
  </w:footnote>
  <w:footnote w:type="continuationSeparator" w:id="0">
    <w:p w:rsidR="00D560F0" w:rsidRDefault="00D5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60F0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9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C0BF6"/>
    <w:rsid w:val="00AC0BF6"/>
    <w:rsid w:val="00D5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</dc:title>
  <dc:creator>Мурсяев</dc:creator>
  <dc:description>Generated by Oracle BI Publisher 10.1.3.4.2</dc:description>
  <cp:lastModifiedBy>Мурсяев</cp:lastModifiedBy>
  <cp:revision>2</cp:revision>
  <dcterms:created xsi:type="dcterms:W3CDTF">2024-02-26T12:12:00Z</dcterms:created>
  <dcterms:modified xsi:type="dcterms:W3CDTF">2024-02-26T12:12:00Z</dcterms:modified>
</cp:coreProperties>
</file>