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90" w:type="dxa"/>
          <w:left w:w="105" w:type="dxa"/>
          <w:bottom w:w="90" w:type="dxa"/>
          <w:right w:w="105" w:type="dxa"/>
        </w:tblCellMar>
        <w:tblLook w:val="04a0"/>
      </w:tblPr>
      <w:tblGrid>
        <w:gridCol w:w="5232"/>
        <w:gridCol w:w="5233"/>
      </w:tblGrid>
      <w:tr>
        <w:trPr/>
        <w:tc>
          <w:tcPr>
            <w:tcW w:w="10465" w:type="dxa"/>
            <w:gridSpan w:val="2"/>
            <w:tcBorders/>
            <w:shd w:color="auto" w:fill="FFFFFF" w:val="clear"/>
          </w:tcPr>
          <w:p>
            <w:pPr>
              <w:pStyle w:val="Normal"/>
              <w:jc w:val="center"/>
              <w:rPr>
                <w:rFonts w:ascii="inherit" w:hAnsi="inherit" w:cs="Arial"/>
                <w:color w:val="4A4A4A"/>
                <w:sz w:val="27"/>
                <w:szCs w:val="27"/>
              </w:rPr>
            </w:pPr>
            <w:r>
              <w:rPr>
                <w:rFonts w:cs="Arial" w:ascii="inherit" w:hAnsi="inherit"/>
                <w:b/>
                <w:bCs/>
                <w:color w:val="4A4A4A"/>
                <w:sz w:val="27"/>
              </w:rPr>
              <w:t>Информация об операциях с целевыми средствами из бюджета</w:t>
            </w:r>
          </w:p>
        </w:tc>
      </w:tr>
      <w:tr>
        <w:trPr/>
        <w:tc>
          <w:tcPr>
            <w:tcW w:w="10465" w:type="dxa"/>
            <w:gridSpan w:val="2"/>
            <w:tcBorders/>
            <w:shd w:color="auto" w:fill="FFFFFF" w:val="clear"/>
          </w:tcPr>
          <w:p>
            <w:pPr>
              <w:pStyle w:val="Normal"/>
              <w:jc w:val="center"/>
              <w:rPr>
                <w:rFonts w:ascii="inherit" w:hAnsi="inherit" w:cs="Arial"/>
                <w:color w:val="4A4A4A"/>
                <w:sz w:val="23"/>
                <w:szCs w:val="23"/>
              </w:rPr>
            </w:pPr>
            <w:r>
              <w:rPr>
                <w:rFonts w:cs="Arial" w:ascii="inherit" w:hAnsi="inherit"/>
                <w:b/>
                <w:bCs/>
                <w:color w:val="4A4A4A"/>
                <w:sz w:val="23"/>
              </w:rPr>
              <w:t>(Изменение №16)</w:t>
            </w:r>
          </w:p>
        </w:tc>
      </w:tr>
      <w:tr>
        <w:trPr/>
        <w:tc>
          <w:tcPr>
            <w:tcW w:w="5232" w:type="dxa"/>
            <w:tcBorders/>
            <w:shd w:color="auto" w:fill="FFFFFF" w:val="clear"/>
          </w:tcPr>
          <w:p>
            <w:pPr>
              <w:pStyle w:val="Normal"/>
              <w:rPr>
                <w:rFonts w:ascii="inherit" w:hAnsi="inherit" w:cs="Arial"/>
                <w:i/>
                <w:i/>
                <w:iCs/>
                <w:color w:val="4A4A4A"/>
                <w:sz w:val="18"/>
                <w:szCs w:val="18"/>
              </w:rPr>
            </w:pPr>
            <w:r>
              <w:rPr>
                <w:rFonts w:cs="Arial" w:ascii="inherit" w:hAnsi="inherit"/>
                <w:i/>
                <w:iCs/>
                <w:color w:val="4A4A4A"/>
                <w:sz w:val="18"/>
                <w:szCs w:val="18"/>
              </w:rPr>
              <w:t>Дата документа</w:t>
            </w:r>
          </w:p>
        </w:tc>
        <w:tc>
          <w:tcPr>
            <w:tcW w:w="5233"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15.12.2023</w:t>
            </w:r>
          </w:p>
        </w:tc>
      </w:tr>
      <w:tr>
        <w:trPr/>
        <w:tc>
          <w:tcPr>
            <w:tcW w:w="5232" w:type="dxa"/>
            <w:tcBorders/>
            <w:shd w:color="auto" w:fill="FFFFFF" w:val="clear"/>
          </w:tcPr>
          <w:p>
            <w:pPr>
              <w:pStyle w:val="Normal"/>
              <w:rPr>
                <w:rFonts w:ascii="inherit" w:hAnsi="inherit" w:cs="Arial"/>
                <w:i/>
                <w:i/>
                <w:iCs/>
                <w:color w:val="4A4A4A"/>
                <w:sz w:val="18"/>
                <w:szCs w:val="18"/>
              </w:rPr>
            </w:pPr>
            <w:r>
              <w:rPr>
                <w:rFonts w:cs="Arial" w:ascii="inherit" w:hAnsi="inherit"/>
                <w:i/>
                <w:iCs/>
                <w:color w:val="4A4A4A"/>
                <w:sz w:val="18"/>
                <w:szCs w:val="18"/>
              </w:rPr>
              <w:t>Дата утверждения</w:t>
            </w:r>
          </w:p>
        </w:tc>
        <w:tc>
          <w:tcPr>
            <w:tcW w:w="5233"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14.12.2023</w:t>
            </w:r>
          </w:p>
        </w:tc>
      </w:tr>
      <w:tr>
        <w:trPr/>
        <w:tc>
          <w:tcPr>
            <w:tcW w:w="5232" w:type="dxa"/>
            <w:tcBorders/>
            <w:shd w:color="auto" w:fill="FFFFFF" w:val="clear"/>
          </w:tcPr>
          <w:p>
            <w:pPr>
              <w:pStyle w:val="Normal"/>
              <w:rPr>
                <w:rFonts w:ascii="inherit" w:hAnsi="inherit" w:cs="Arial"/>
                <w:i/>
                <w:i/>
                <w:iCs/>
                <w:color w:val="4A4A4A"/>
                <w:sz w:val="18"/>
                <w:szCs w:val="18"/>
              </w:rPr>
            </w:pPr>
            <w:r>
              <w:rPr>
                <w:rFonts w:cs="Arial" w:ascii="inherit" w:hAnsi="inherit"/>
                <w:i/>
                <w:iCs/>
                <w:color w:val="4A4A4A"/>
                <w:sz w:val="18"/>
                <w:szCs w:val="18"/>
              </w:rPr>
              <w:t>Финансовый год</w:t>
            </w:r>
          </w:p>
        </w:tc>
        <w:tc>
          <w:tcPr>
            <w:tcW w:w="5233"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2023</w:t>
            </w:r>
          </w:p>
        </w:tc>
      </w:tr>
      <w:tr>
        <w:trPr/>
        <w:tc>
          <w:tcPr>
            <w:tcW w:w="5232" w:type="dxa"/>
            <w:tcBorders/>
            <w:shd w:color="auto" w:fill="FFFFFF" w:val="clear"/>
          </w:tcPr>
          <w:p>
            <w:pPr>
              <w:pStyle w:val="Normal"/>
              <w:rPr>
                <w:rFonts w:ascii="inherit" w:hAnsi="inherit" w:cs="Arial"/>
                <w:i/>
                <w:i/>
                <w:iCs/>
                <w:color w:val="4A4A4A"/>
                <w:sz w:val="18"/>
                <w:szCs w:val="18"/>
              </w:rPr>
            </w:pPr>
            <w:r>
              <w:rPr>
                <w:rFonts w:cs="Arial" w:ascii="inherit" w:hAnsi="inherit"/>
                <w:i/>
                <w:iCs/>
                <w:color w:val="4A4A4A"/>
                <w:sz w:val="18"/>
                <w:szCs w:val="18"/>
              </w:rPr>
              <w:t>Полное наименование учреждения</w:t>
            </w:r>
          </w:p>
        </w:tc>
        <w:tc>
          <w:tcPr>
            <w:tcW w:w="5233"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МУНИЦИПАЛЬНОЕ БЮДЖЕТНОЕ ОБЩЕОБРАЗОВАТЕЛЬНОЕ УЧРЕЖДЕНИЕ Г. МУРМАНСКА "СРЕДНЯЯ ОБЩЕОБРАЗОВАТЕЛЬНАЯ ШКОЛА № 50"</w:t>
            </w:r>
          </w:p>
        </w:tc>
      </w:tr>
      <w:tr>
        <w:trPr/>
        <w:tc>
          <w:tcPr>
            <w:tcW w:w="5232" w:type="dxa"/>
            <w:tcBorders/>
            <w:shd w:color="auto" w:fill="FFFFFF" w:val="clear"/>
          </w:tcPr>
          <w:p>
            <w:pPr>
              <w:pStyle w:val="Normal"/>
              <w:rPr>
                <w:rFonts w:ascii="inherit" w:hAnsi="inherit" w:cs="Arial"/>
                <w:i/>
                <w:i/>
                <w:iCs/>
                <w:color w:val="4A4A4A"/>
                <w:sz w:val="18"/>
                <w:szCs w:val="18"/>
              </w:rPr>
            </w:pPr>
            <w:r>
              <w:rPr>
                <w:rFonts w:cs="Arial" w:ascii="inherit" w:hAnsi="inherit"/>
                <w:i/>
                <w:iCs/>
                <w:color w:val="4A4A4A"/>
                <w:sz w:val="18"/>
                <w:szCs w:val="18"/>
              </w:rPr>
              <w:t>ИНН</w:t>
            </w:r>
          </w:p>
        </w:tc>
        <w:tc>
          <w:tcPr>
            <w:tcW w:w="5233"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5190408309</w:t>
            </w:r>
          </w:p>
        </w:tc>
      </w:tr>
      <w:tr>
        <w:trPr/>
        <w:tc>
          <w:tcPr>
            <w:tcW w:w="5232" w:type="dxa"/>
            <w:tcBorders/>
            <w:shd w:color="auto" w:fill="FFFFFF" w:val="clear"/>
          </w:tcPr>
          <w:p>
            <w:pPr>
              <w:pStyle w:val="Normal"/>
              <w:rPr>
                <w:rFonts w:ascii="inherit" w:hAnsi="inherit" w:cs="Arial"/>
                <w:i/>
                <w:i/>
                <w:iCs/>
                <w:color w:val="4A4A4A"/>
                <w:sz w:val="18"/>
                <w:szCs w:val="18"/>
              </w:rPr>
            </w:pPr>
            <w:r>
              <w:rPr>
                <w:rFonts w:cs="Arial" w:ascii="inherit" w:hAnsi="inherit"/>
                <w:i/>
                <w:iCs/>
                <w:color w:val="4A4A4A"/>
                <w:sz w:val="18"/>
                <w:szCs w:val="18"/>
              </w:rPr>
              <w:t>КПП</w:t>
            </w:r>
          </w:p>
        </w:tc>
        <w:tc>
          <w:tcPr>
            <w:tcW w:w="5233"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519001001</w:t>
            </w:r>
          </w:p>
        </w:tc>
      </w:tr>
      <w:tr>
        <w:trPr/>
        <w:tc>
          <w:tcPr>
            <w:tcW w:w="5232" w:type="dxa"/>
            <w:tcBorders/>
            <w:shd w:color="auto" w:fill="FFFFFF" w:val="clear"/>
          </w:tcPr>
          <w:p>
            <w:pPr>
              <w:pStyle w:val="Normal"/>
              <w:rPr>
                <w:rFonts w:ascii="inherit" w:hAnsi="inherit" w:cs="Arial"/>
                <w:i/>
                <w:i/>
                <w:iCs/>
                <w:color w:val="4A4A4A"/>
                <w:sz w:val="18"/>
                <w:szCs w:val="18"/>
              </w:rPr>
            </w:pPr>
            <w:r>
              <w:rPr>
                <w:rFonts w:cs="Arial" w:ascii="inherit" w:hAnsi="inherit"/>
                <w:i/>
                <w:iCs/>
                <w:color w:val="4A4A4A"/>
                <w:sz w:val="18"/>
                <w:szCs w:val="18"/>
              </w:rPr>
              <w:t>Валюта</w:t>
            </w:r>
          </w:p>
        </w:tc>
        <w:tc>
          <w:tcPr>
            <w:tcW w:w="5233"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Рубль</w:t>
            </w:r>
          </w:p>
        </w:tc>
      </w:tr>
      <w:tr>
        <w:trPr/>
        <w:tc>
          <w:tcPr>
            <w:tcW w:w="5232" w:type="dxa"/>
            <w:tcBorders/>
            <w:shd w:color="auto" w:fill="FFFFFF" w:val="clear"/>
          </w:tcPr>
          <w:p>
            <w:pPr>
              <w:pStyle w:val="Normal"/>
              <w:rPr>
                <w:rFonts w:ascii="inherit" w:hAnsi="inherit" w:cs="Arial"/>
                <w:i/>
                <w:i/>
                <w:iCs/>
                <w:color w:val="4A4A4A"/>
                <w:sz w:val="18"/>
                <w:szCs w:val="18"/>
              </w:rPr>
            </w:pPr>
            <w:r>
              <w:rPr>
                <w:rFonts w:cs="Arial" w:ascii="inherit" w:hAnsi="inherit"/>
                <w:i/>
                <w:iCs/>
                <w:color w:val="4A4A4A"/>
                <w:sz w:val="18"/>
                <w:szCs w:val="18"/>
              </w:rPr>
              <w:t>Сформировано</w:t>
            </w:r>
          </w:p>
        </w:tc>
        <w:tc>
          <w:tcPr>
            <w:tcW w:w="5233"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Учреждением - МУНИЦИПАЛЬНОЕ БЮДЖЕТНОЕ ОБЩЕОБРАЗОВАТЕЛЬНОЕ УЧРЕЖДЕНИЕ Г. МУРМАНСКА "СРЕДНЯЯ ОБЩЕОБРАЗОВАТЕЛЬНАЯ ШКОЛА № 50"</w:t>
              <w:br/>
              <w:t>ИНН 5190408309</w:t>
              <w:br/>
              <w:t>КПП 519001001</w:t>
            </w:r>
          </w:p>
        </w:tc>
      </w:tr>
    </w:tbl>
    <w:p>
      <w:pPr>
        <w:pStyle w:val="Normal"/>
        <w:rPr>
          <w:rFonts w:ascii="Times New Roman" w:hAnsi="Times New Roman"/>
          <w:vanish/>
          <w:sz w:val="24"/>
          <w:szCs w:val="24"/>
        </w:rPr>
      </w:pPr>
      <w:r>
        <w:rPr>
          <w:rFonts w:ascii="Times New Roman" w:hAnsi="Times New Roman"/>
          <w:vanish/>
          <w:sz w:val="24"/>
          <w:szCs w:val="24"/>
        </w:rPr>
      </w:r>
    </w:p>
    <w:tbl>
      <w:tblPr>
        <w:tblW w:w="5000" w:type="pct"/>
        <w:jc w:val="left"/>
        <w:tblInd w:w="0" w:type="dxa"/>
        <w:tblBorders/>
        <w:tblCellMar>
          <w:top w:w="90" w:type="dxa"/>
          <w:left w:w="105" w:type="dxa"/>
          <w:bottom w:w="90" w:type="dxa"/>
          <w:right w:w="105" w:type="dxa"/>
        </w:tblCellMar>
        <w:tblLook w:val="04a0"/>
      </w:tblPr>
      <w:tblGrid>
        <w:gridCol w:w="742"/>
        <w:gridCol w:w="914"/>
        <w:gridCol w:w="7980"/>
        <w:gridCol w:w="829"/>
      </w:tblGrid>
      <w:tr>
        <w:trPr/>
        <w:tc>
          <w:tcPr>
            <w:tcW w:w="9636" w:type="dxa"/>
            <w:gridSpan w:val="3"/>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Сумма планируемых поступлений на осуществление бюджетных инвестиций, ВСЕГО</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1 533 538,73</w:t>
            </w:r>
          </w:p>
        </w:tc>
      </w:tr>
      <w:tr>
        <w:trPr/>
        <w:tc>
          <w:tcPr>
            <w:tcW w:w="9636" w:type="dxa"/>
            <w:gridSpan w:val="3"/>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В объекты капитального строительства и приобретаемого недвижимого имущества</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0,00</w:t>
            </w:r>
          </w:p>
        </w:tc>
      </w:tr>
      <w:tr>
        <w:trPr/>
        <w:tc>
          <w:tcPr>
            <w:tcW w:w="9636" w:type="dxa"/>
            <w:gridSpan w:val="3"/>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Плановые поступления по объектам капитального строительства</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0,00</w:t>
            </w:r>
          </w:p>
        </w:tc>
      </w:tr>
      <w:tr>
        <w:trPr/>
        <w:tc>
          <w:tcPr>
            <w:tcW w:w="9636" w:type="dxa"/>
            <w:gridSpan w:val="3"/>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Плановые поступления по объектам недвижимого имущеста</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0,00</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Код</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Код КОСГУ</w:t>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Наименование целевой субсидии</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Сумма</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21999</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986070 Организация проведения и награждение победителей и участников конкурсов профессионального мастерства педагогов</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68 967,00</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95617</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956170 Обслуживание школьных стадионов, спортивных площадок, кортов, детских игровых площадок, расположенных на территориях общеобразовательных организаций</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125 000,00</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21999</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20 017,16</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22999</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956460 Компенсация расходов на оплату стоимости проезда к месту отдыха и</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617 956,63</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95613</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956130 Создание условий для поддержки обучающихся, имеющих повышенные образовательные и творческие способности</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4 256,00</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95601</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956010 Создание условий для поддержки обучающихся, имеющих повышенные образовательные и творческие способности</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187 173,59</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77080-22</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956450 Обеспечение выплат в муниципальных общеобразовательных организациях за счет средств иных межбюджетных трансферов из областного бюджета местным бюджетам, предоставляемых на обеспечение выплат педагогическим работникам муниципальных общеобразовательных организаций МО, реализующих программы начального общего, основного общего, среднего общего образования, в т.ч. адаптированные основные общеобразовательные программы, за выполнеие функций руководителя школьного спортивного клуба</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129 842,29</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21999</w:t>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956030 Организация времннного трудоустройства несовершеннолетних граждан в муниципальноые образовательные организации города Мурманск за счет средств областного бюджета</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t>380 326,06</w:t>
            </w:r>
          </w:p>
        </w:tc>
      </w:tr>
      <w:tr>
        <w:trPr/>
        <w:tc>
          <w:tcPr>
            <w:tcW w:w="742"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914" w:type="dxa"/>
            <w:tcBorders/>
            <w:shd w:color="auto" w:fill="FFFFFF" w:val="clear"/>
          </w:tcPr>
          <w:p>
            <w:pPr>
              <w:pStyle w:val="Normal"/>
              <w:rPr>
                <w:rFonts w:ascii="inherit" w:hAnsi="inherit" w:cs="Arial"/>
                <w:color w:val="4A4A4A"/>
                <w:sz w:val="18"/>
                <w:szCs w:val="18"/>
              </w:rPr>
            </w:pPr>
            <w:r>
              <w:rPr>
                <w:rFonts w:cs="Arial" w:ascii="inherit" w:hAnsi="inherit"/>
                <w:color w:val="4A4A4A"/>
                <w:sz w:val="18"/>
                <w:szCs w:val="18"/>
              </w:rPr>
            </w:r>
          </w:p>
        </w:tc>
        <w:tc>
          <w:tcPr>
            <w:tcW w:w="7980" w:type="dxa"/>
            <w:tcBorders/>
            <w:shd w:color="auto" w:fill="FFFFFF" w:val="clear"/>
          </w:tcPr>
          <w:p>
            <w:pPr>
              <w:pStyle w:val="Normal"/>
              <w:jc w:val="center"/>
              <w:rPr>
                <w:rFonts w:ascii="inherit" w:hAnsi="inherit" w:cs="Arial"/>
                <w:color w:val="4A4A4A"/>
                <w:sz w:val="18"/>
                <w:szCs w:val="18"/>
              </w:rPr>
            </w:pPr>
            <w:r>
              <w:rPr>
                <w:rFonts w:cs="Arial" w:ascii="inherit" w:hAnsi="inherit"/>
                <w:b/>
                <w:bCs/>
                <w:color w:val="4A4A4A"/>
                <w:sz w:val="18"/>
              </w:rPr>
              <w:t>ИТОГО</w:t>
            </w:r>
          </w:p>
        </w:tc>
        <w:tc>
          <w:tcPr>
            <w:tcW w:w="829" w:type="dxa"/>
            <w:tcBorders/>
            <w:shd w:color="auto" w:fill="FFFFFF" w:val="clear"/>
          </w:tcPr>
          <w:p>
            <w:pPr>
              <w:pStyle w:val="Normal"/>
              <w:rPr>
                <w:rFonts w:ascii="inherit" w:hAnsi="inherit" w:cs="Arial"/>
                <w:color w:val="4A4A4A"/>
                <w:sz w:val="18"/>
                <w:szCs w:val="18"/>
              </w:rPr>
            </w:pPr>
            <w:r>
              <w:rPr>
                <w:rFonts w:cs="Arial" w:ascii="inherit" w:hAnsi="inherit"/>
                <w:b/>
                <w:bCs/>
                <w:color w:val="4A4A4A"/>
                <w:sz w:val="18"/>
              </w:rPr>
              <w:t>1 533 538,73</w:t>
            </w:r>
          </w:p>
        </w:tc>
      </w:tr>
    </w:tbl>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swiss"/>
    <w:pitch w:val="variable"/>
  </w:font>
  <w:font w:name="inherit">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62f3"/>
    <w:pPr>
      <w:widowControl/>
      <w:bidi w:val="0"/>
      <w:jc w:val="left"/>
    </w:pPr>
    <w:rPr>
      <w:rFonts w:ascii="Garamond" w:hAnsi="Garamond"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24ef9"/>
    <w:rPr>
      <w:b/>
      <w:bCs/>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rsid w:val="00d262f3"/>
    <w:pPr>
      <w:ind w:left="708"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LibreOffice/5.4.0.3$MacOSX_X86_64 LibreOffice_project/7556cbc6811c9d992f4064ab9287069087d7f62c</Application>
  <Pages>2</Pages>
  <Words>272</Words>
  <Characters>2110</Characters>
  <CharactersWithSpaces>2326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2023-12-15T12:32:00Z</dcterms:created>
  <dc:creator>Мурсяев</dc:creator>
  <dc:description/>
  <dc:language>ru-RU</dc:language>
  <cp:lastModifiedBy>Мурсяев</cp:lastModifiedBy>
  <dcterms:modified xsi:type="dcterms:W3CDTF">2023-12-15T12:32:00Z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